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rPr/>
      </w:pPr>
      <w:r>
        <w:rPr>
          <w:sz w:val="20"/>
          <w:szCs w:val="20"/>
          <w:u w:val="single"/>
          <w:lang w:val="uk-UA" w:eastAsia="ar-SA"/>
        </w:rPr>
        <w:t>Форма  3</w:t>
      </w:r>
    </w:p>
    <w:p>
      <w:pPr>
        <w:pStyle w:val="Normal"/>
        <w:suppressAutoHyphens w:val="true"/>
        <w:jc w:val="center"/>
        <w:rPr/>
      </w:pPr>
      <w:r>
        <w:rPr>
          <w:sz w:val="20"/>
          <w:szCs w:val="20"/>
          <w:lang w:val="uk-UA" w:eastAsia="ar-SA"/>
        </w:rPr>
        <w:t>МОЗ України</w:t>
      </w:r>
    </w:p>
    <w:p>
      <w:pPr>
        <w:pStyle w:val="Normal"/>
        <w:suppressAutoHyphens w:val="true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  <w:lang w:val="uk-UA" w:eastAsia="ar-SA"/>
        </w:rPr>
        <w:t>Львівський національний медичний університет ім. Данила Галицького</w:t>
      </w:r>
    </w:p>
    <w:p>
      <w:pPr>
        <w:pStyle w:val="Normal"/>
        <w:suppressAutoHyphens w:val="true"/>
        <w:jc w:val="center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Метрологічна служба</w:t>
      </w:r>
    </w:p>
    <w:tbl>
      <w:tblPr>
        <w:tblW w:w="15135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213"/>
        <w:gridCol w:w="7048"/>
        <w:gridCol w:w="3874"/>
      </w:tblGrid>
      <w:tr>
        <w:trPr>
          <w:cantSplit w:val="true"/>
        </w:trPr>
        <w:tc>
          <w:tcPr>
            <w:tcW w:w="42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 xml:space="preserve">Використання не повірених, не атестованих засобів вимірювальної техніки </w:t>
            </w:r>
            <w:r>
              <w:rPr>
                <w:b/>
                <w:bCs/>
                <w:sz w:val="20"/>
                <w:szCs w:val="20"/>
                <w:lang w:val="uk-UA" w:eastAsia="ar-SA"/>
              </w:rPr>
              <w:t>КАТЕГОРИЧНО ЗАБОРОНЯЄТЬСЯ!</w:t>
            </w:r>
          </w:p>
        </w:tc>
        <w:tc>
          <w:tcPr>
            <w:tcW w:w="70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sz w:val="20"/>
                <w:szCs w:val="20"/>
                <w:lang w:val="uk-UA" w:eastAsia="ar-SA"/>
              </w:rPr>
              <w:t>ПЛАН</w:t>
            </w:r>
          </w:p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uk-UA" w:eastAsia="ar-SA"/>
              </w:rPr>
              <w:t>метрологічного забезпечення виконання   науково-дослідної роботи на здобуття наукового ступеня доктора філософії</w:t>
            </w:r>
          </w:p>
          <w:p>
            <w:pPr>
              <w:pStyle w:val="Normal"/>
              <w:suppressAutoHyphens w:val="tru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sz w:val="20"/>
                <w:szCs w:val="20"/>
                <w:lang w:val="uk-UA" w:eastAsia="ar-SA"/>
              </w:rPr>
            </w:r>
          </w:p>
        </w:tc>
        <w:tc>
          <w:tcPr>
            <w:tcW w:w="38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/>
            </w:pPr>
            <w:r>
              <w:rPr>
                <w:sz w:val="20"/>
                <w:szCs w:val="20"/>
                <w:lang w:val="uk-UA" w:eastAsia="ar-SA"/>
              </w:rPr>
              <w:t>СОУ 74.9-02010830-002:2023</w:t>
            </w:r>
          </w:p>
        </w:tc>
      </w:tr>
    </w:tbl>
    <w:p>
      <w:pPr>
        <w:pStyle w:val="Normal"/>
        <w:suppressAutoHyphens w:val="true"/>
        <w:rPr/>
      </w:pPr>
      <w:r>
        <w:rPr>
          <w:sz w:val="20"/>
          <w:szCs w:val="20"/>
          <w:lang w:val="uk-UA" w:eastAsia="ar-SA"/>
        </w:rPr>
        <w:t xml:space="preserve">Тема </w:t>
      </w:r>
    </w:p>
    <w:p>
      <w:pPr>
        <w:pStyle w:val="Normal"/>
        <w:suppressAutoHyphens w:val="true"/>
        <w:rPr/>
      </w:pPr>
      <w:r>
        <w:rPr>
          <w:sz w:val="20"/>
          <w:szCs w:val="20"/>
          <w:lang w:val="uk-UA" w:eastAsia="ar-SA"/>
        </w:rPr>
        <w:t>Науковий керівник</w:t>
        <w:tab/>
        <w:tab/>
        <w:tab/>
      </w:r>
      <w:r>
        <w:rPr>
          <w:b/>
          <w:sz w:val="20"/>
          <w:szCs w:val="20"/>
          <w:lang w:val="uk-UA" w:eastAsia="ar-SA"/>
        </w:rPr>
        <w:t xml:space="preserve"> _____________</w:t>
      </w:r>
    </w:p>
    <w:p>
      <w:pPr>
        <w:pStyle w:val="Normal"/>
        <w:suppressAutoHyphens w:val="true"/>
        <w:rPr/>
      </w:pPr>
      <w:r>
        <w:rPr>
          <w:sz w:val="20"/>
          <w:szCs w:val="20"/>
          <w:lang w:val="uk-UA" w:eastAsia="ar-SA"/>
        </w:rPr>
        <w:t xml:space="preserve">Відповідальний виконавець </w:t>
        <w:tab/>
        <w:tab/>
      </w:r>
      <w:r>
        <w:rPr>
          <w:b/>
          <w:sz w:val="20"/>
          <w:szCs w:val="20"/>
          <w:lang w:val="uk-UA" w:eastAsia="ar-SA"/>
        </w:rPr>
        <w:t xml:space="preserve"> _____________</w:t>
      </w:r>
    </w:p>
    <w:p>
      <w:pPr>
        <w:pStyle w:val="Normal"/>
        <w:suppressAutoHyphens w:val="true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  <w:lang w:val="uk-UA" w:eastAsia="ar-SA"/>
        </w:rPr>
        <w:t>Кафедра __________</w:t>
      </w:r>
    </w:p>
    <w:p>
      <w:pPr>
        <w:pStyle w:val="Normal"/>
        <w:suppressAutoHyphens w:val="true"/>
        <w:rPr/>
      </w:pPr>
      <w:r>
        <w:rPr>
          <w:sz w:val="20"/>
          <w:szCs w:val="20"/>
          <w:lang w:val="uk-UA" w:eastAsia="ar-SA"/>
        </w:rPr>
        <w:t xml:space="preserve">Планові терміни виконання </w:t>
        <w:tab/>
        <w:t xml:space="preserve">з                  по          </w:t>
        <w:tab/>
      </w:r>
    </w:p>
    <w:p>
      <w:pPr>
        <w:pStyle w:val="Normal"/>
        <w:suppressAutoHyphens w:val="true"/>
        <w:rPr/>
      </w:pPr>
      <w:r>
        <w:rPr>
          <w:b/>
          <w:sz w:val="20"/>
          <w:szCs w:val="20"/>
          <w:lang w:val="uk-UA" w:eastAsia="ar-SA"/>
        </w:rPr>
        <w:t>Таблиця 1 – Інформація щодо методик вимірювань, досліджень (МВ), запланованих при виконанні НДР</w:t>
      </w:r>
    </w:p>
    <w:tbl>
      <w:tblPr>
        <w:tblpPr w:bottomFromText="0" w:horzAnchor="text" w:leftFromText="180" w:rightFromText="180" w:tblpX="0" w:tblpY="1" w:topFromText="0" w:vertAnchor="text"/>
        <w:tblW w:w="15167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43"/>
        <w:gridCol w:w="5205"/>
        <w:gridCol w:w="5"/>
        <w:gridCol w:w="5914"/>
      </w:tblGrid>
      <w:tr>
        <w:trPr>
          <w:trHeight w:val="199" w:hRule="atLeast"/>
          <w:cantSplit w:val="true"/>
        </w:trPr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ar-SA"/>
              </w:rPr>
              <w:t>Назва величини (параметра), яку планується досліджувати, та об’єктів досліджень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ar-SA"/>
              </w:rPr>
              <w:t>Назва та позначення методики вимірювань, інструкції до набору реактивів, експлуатаційної документації приладів та обладнання</w:t>
            </w:r>
          </w:p>
        </w:tc>
        <w:tc>
          <w:tcPr>
            <w:tcW w:w="5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ar-SA"/>
              </w:rPr>
              <w:t>Лабораторія, в якій планується виконувати дослідження, та документ, який підтверджує компетентність лабораторії на виконання цих досліджень</w:t>
            </w:r>
          </w:p>
        </w:tc>
      </w:tr>
      <w:tr>
        <w:trPr>
          <w:trHeight w:val="199" w:hRule="atLeast"/>
          <w:cantSplit w:val="true"/>
        </w:trPr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5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>
          <w:trHeight w:val="199" w:hRule="atLeast"/>
          <w:cantSplit w:val="true"/>
        </w:trPr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5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>
          <w:trHeight w:val="199" w:hRule="atLeast"/>
          <w:cantSplit w:val="true"/>
        </w:trPr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5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>
          <w:trHeight w:val="199" w:hRule="atLeast"/>
          <w:cantSplit w:val="true"/>
        </w:trPr>
        <w:tc>
          <w:tcPr>
            <w:tcW w:w="9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Статистична обробка матеріалу здійснюватиметься </w:t>
            </w:r>
            <w:r>
              <w:rPr>
                <w:rStyle w:val="Strong"/>
                <w:b w:val="false"/>
                <w:color w:val="000000"/>
                <w:sz w:val="20"/>
                <w:szCs w:val="20"/>
                <w:shd w:fill="FFFFFF" w:val="clear"/>
                <w:lang w:val="uk-UA"/>
              </w:rPr>
              <w:t xml:space="preserve">за допомогою програмного забезпечення «Excel» (Microsoft, США) та «STATISTICA» 6.0. («Statsoft», США) з використанням параметричних і непараметричних методів оцінки одержаних даних. </w:t>
            </w:r>
          </w:p>
        </w:tc>
        <w:tc>
          <w:tcPr>
            <w:tcW w:w="5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Гузева Т.С. Біостатистика : підручник // Гузева Т.С.,Лехан В.М., Огнев В.А.  та ін.- Вінниця : Нова книга,2020.-   384 с.</w:t>
            </w:r>
          </w:p>
        </w:tc>
      </w:tr>
    </w:tbl>
    <w:p>
      <w:pPr>
        <w:pStyle w:val="Normal"/>
        <w:suppressAutoHyphens w:val="true"/>
        <w:rPr/>
      </w:pPr>
      <w:r>
        <w:rPr>
          <w:b/>
          <w:sz w:val="20"/>
          <w:szCs w:val="20"/>
          <w:lang w:val="uk-UA" w:eastAsia="ar-SA"/>
        </w:rPr>
        <w:t>Таблиця 2 – Засоби вимірювальної техніки (</w:t>
      </w:r>
      <w:r>
        <w:rPr>
          <w:b/>
          <w:sz w:val="20"/>
          <w:szCs w:val="20"/>
          <w:lang w:val="uk-UA" w:eastAsia="ar-SA"/>
        </w:rPr>
        <w:t xml:space="preserve">ЗР </w:t>
      </w:r>
      <w:r>
        <w:rPr>
          <w:b/>
          <w:sz w:val="20"/>
          <w:szCs w:val="20"/>
          <w:lang w:val="uk-UA" w:eastAsia="ar-SA"/>
        </w:rPr>
        <w:t xml:space="preserve">ЗВТ), випробувальне (ВО) та допоміжне обладнання (ДО), заплановані до використання при виконанні НДР </w:t>
      </w:r>
    </w:p>
    <w:tbl>
      <w:tblPr>
        <w:tblW w:w="153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2"/>
        <w:gridCol w:w="1436"/>
        <w:gridCol w:w="2701"/>
        <w:gridCol w:w="1801"/>
        <w:gridCol w:w="1980"/>
        <w:gridCol w:w="1801"/>
        <w:gridCol w:w="2073"/>
      </w:tblGrid>
      <w:tr>
        <w:trPr>
          <w:trHeight w:val="309" w:hRule="atLeast"/>
          <w:cantSplit w:val="true"/>
        </w:trPr>
        <w:tc>
          <w:tcPr>
            <w:tcW w:w="3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Назва, тип, модель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Зав. №, рік випуску</w:t>
            </w:r>
          </w:p>
        </w:tc>
        <w:tc>
          <w:tcPr>
            <w:tcW w:w="2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Назва фізичної величини (параметра), що вимірюється (задається)</w:t>
            </w:r>
          </w:p>
        </w:tc>
        <w:tc>
          <w:tcPr>
            <w:tcW w:w="3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Основні метрологічні характеристики</w:t>
            </w:r>
          </w:p>
        </w:tc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Дата попередньої повірки, метрологічного контролю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Місцезнаходження приладів, обладнання</w:t>
            </w:r>
          </w:p>
        </w:tc>
      </w:tr>
      <w:tr>
        <w:trPr>
          <w:trHeight w:val="566" w:hRule="atLeast"/>
          <w:cantSplit w:val="true"/>
        </w:trPr>
        <w:tc>
          <w:tcPr>
            <w:tcW w:w="3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ar-SA"/>
              </w:rPr>
            </w:r>
          </w:p>
        </w:tc>
        <w:tc>
          <w:tcPr>
            <w:tcW w:w="14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ar-SA"/>
              </w:rPr>
            </w:r>
          </w:p>
        </w:tc>
        <w:tc>
          <w:tcPr>
            <w:tcW w:w="2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ar-SA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границі вимірювань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клас точності, похибка</w:t>
            </w:r>
          </w:p>
        </w:tc>
        <w:tc>
          <w:tcPr>
            <w:tcW w:w="1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ar-SA"/>
              </w:rPr>
            </w:r>
          </w:p>
        </w:tc>
        <w:tc>
          <w:tcPr>
            <w:tcW w:w="2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ar-SA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ar-SA"/>
              </w:rPr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</w:tr>
      <w:tr>
        <w:trPr>
          <w:cantSplit w:val="true"/>
        </w:trPr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ar-SA"/>
              </w:rPr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</w:p>
        </w:tc>
      </w:tr>
    </w:tbl>
    <w:p>
      <w:pPr>
        <w:pStyle w:val="Normal"/>
        <w:suppressAutoHyphens w:val="true"/>
        <w:ind w:hanging="0"/>
        <w:rPr/>
      </w:pPr>
      <w:r>
        <w:rPr>
          <w:sz w:val="21"/>
          <w:szCs w:val="21"/>
          <w:lang w:val="uk-UA" w:eastAsia="ar-SA"/>
        </w:rPr>
        <w:t xml:space="preserve">              </w:t>
      </w:r>
      <w:r>
        <w:rPr>
          <w:sz w:val="21"/>
          <w:szCs w:val="21"/>
          <w:lang w:val="uk-UA" w:eastAsia="ar-SA"/>
        </w:rPr>
        <w:t>Науковий керівник</w:t>
        <w:tab/>
        <w:tab/>
        <w:tab/>
        <w:t xml:space="preserve"> ___________________    _______________</w:t>
        <w:tab/>
        <w:t xml:space="preserve">   „____”_________________ 20   р.</w:t>
      </w:r>
    </w:p>
    <w:p>
      <w:pPr>
        <w:pStyle w:val="Normal"/>
        <w:suppressAutoHyphens w:val="true"/>
        <w:ind w:firstLine="708"/>
        <w:rPr/>
      </w:pPr>
      <w:r>
        <w:rPr>
          <w:sz w:val="21"/>
          <w:szCs w:val="21"/>
          <w:lang w:val="uk-UA" w:eastAsia="ar-SA"/>
        </w:rPr>
        <w:t>Відповідальний виконавець</w:t>
        <w:tab/>
        <w:tab/>
        <w:t xml:space="preserve"> ___________________     _______________</w:t>
        <w:tab/>
        <w:t xml:space="preserve">   „____”_________________ 20   р.</w:t>
      </w:r>
    </w:p>
    <w:p>
      <w:pPr>
        <w:pStyle w:val="Normal"/>
        <w:suppressAutoHyphens w:val="true"/>
        <w:ind w:firstLine="708"/>
        <w:rPr>
          <w:sz w:val="21"/>
          <w:szCs w:val="21"/>
          <w:lang w:val="uk-UA"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sz w:val="21"/>
          <w:szCs w:val="21"/>
          <w:lang w:val="uk-UA" w:eastAsia="ar-SA"/>
        </w:rPr>
        <w:t>Метрологічна експертиза на етапі планування НДР проведена, про що зроблено запис в журналі за №____</w:t>
      </w:r>
    </w:p>
    <w:p>
      <w:pPr>
        <w:pStyle w:val="Normal"/>
        <w:suppressAutoHyphens w:val="true"/>
        <w:rPr>
          <w:sz w:val="21"/>
          <w:szCs w:val="21"/>
          <w:lang w:val="uk-UA" w:eastAsia="ar-SA"/>
        </w:rPr>
      </w:pPr>
      <w:r>
        <w:rPr>
          <w:sz w:val="21"/>
          <w:szCs w:val="21"/>
          <w:lang w:val="uk-UA" w:eastAsia="ar-SA"/>
        </w:rPr>
        <w:t>Висновок: а) перелік ФВ, запланованих до вимірювань (для дослідження), відповідає (</w:t>
      </w:r>
      <w:r>
        <w:rPr>
          <w:strike/>
          <w:sz w:val="21"/>
          <w:szCs w:val="21"/>
          <w:lang w:val="uk-UA" w:eastAsia="ar-SA"/>
        </w:rPr>
        <w:t>не відповідає</w:t>
      </w:r>
      <w:r>
        <w:rPr>
          <w:sz w:val="21"/>
          <w:szCs w:val="21"/>
          <w:lang w:val="uk-UA" w:eastAsia="ar-SA"/>
        </w:rPr>
        <w:t>) меті та завданням НДР;</w:t>
      </w:r>
    </w:p>
    <w:p>
      <w:pPr>
        <w:pStyle w:val="Normal"/>
        <w:suppressAutoHyphens w:val="true"/>
        <w:ind w:firstLine="1014"/>
        <w:rPr>
          <w:sz w:val="21"/>
          <w:szCs w:val="21"/>
          <w:lang w:val="uk-UA" w:eastAsia="ar-SA"/>
        </w:rPr>
      </w:pPr>
      <w:r>
        <w:rPr>
          <w:sz w:val="21"/>
          <w:szCs w:val="21"/>
          <w:lang w:val="uk-UA" w:eastAsia="ar-SA"/>
        </w:rPr>
        <w:t xml:space="preserve">б) заплановані до використання </w:t>
      </w:r>
      <w:r>
        <w:rPr>
          <w:sz w:val="21"/>
          <w:szCs w:val="21"/>
          <w:lang w:val="uk-UA" w:eastAsia="ar-SA"/>
        </w:rPr>
        <w:t xml:space="preserve">ЗР </w:t>
      </w:r>
      <w:r>
        <w:rPr>
          <w:sz w:val="21"/>
          <w:szCs w:val="21"/>
          <w:lang w:val="uk-UA" w:eastAsia="ar-SA"/>
        </w:rPr>
        <w:t xml:space="preserve"> ЗВТ, ВО, ДО дозволяють (</w:t>
      </w:r>
      <w:r>
        <w:rPr>
          <w:strike/>
          <w:sz w:val="21"/>
          <w:szCs w:val="21"/>
          <w:lang w:val="uk-UA" w:eastAsia="ar-SA"/>
        </w:rPr>
        <w:t>не дозволяють</w:t>
      </w:r>
      <w:r>
        <w:rPr>
          <w:sz w:val="21"/>
          <w:szCs w:val="21"/>
          <w:lang w:val="uk-UA" w:eastAsia="ar-SA"/>
        </w:rPr>
        <w:t>) в повному об’ємі виконати МВ з необхідною точністю;</w:t>
      </w:r>
    </w:p>
    <w:p>
      <w:pPr>
        <w:pStyle w:val="Normal"/>
        <w:suppressAutoHyphens w:val="true"/>
        <w:ind w:firstLine="1014"/>
        <w:rPr>
          <w:sz w:val="21"/>
          <w:szCs w:val="21"/>
          <w:lang w:val="uk-UA" w:eastAsia="ar-SA"/>
        </w:rPr>
      </w:pPr>
      <w:r>
        <w:rPr>
          <w:sz w:val="21"/>
          <w:szCs w:val="21"/>
          <w:lang w:val="uk-UA" w:eastAsia="ar-SA"/>
        </w:rPr>
        <w:t>в) до початку проведення вимірювань (досліджень) необхідно:</w:t>
      </w:r>
    </w:p>
    <w:p>
      <w:pPr>
        <w:pStyle w:val="Normal"/>
        <w:suppressAutoHyphens w:val="true"/>
        <w:ind w:firstLine="1014"/>
        <w:rPr>
          <w:sz w:val="21"/>
          <w:szCs w:val="21"/>
          <w:lang w:val="uk-UA" w:eastAsia="ar-SA"/>
        </w:rPr>
      </w:pPr>
      <w:r>
        <w:rPr>
          <w:sz w:val="21"/>
          <w:szCs w:val="21"/>
          <w:lang w:val="uk-UA" w:eastAsia="ar-SA"/>
        </w:rPr>
        <w:t>1) провести повірку</w:t>
      </w:r>
      <w:r>
        <w:rPr>
          <w:sz w:val="21"/>
          <w:szCs w:val="21"/>
          <w:lang w:val="uk-UA" w:eastAsia="ar-SA"/>
        </w:rPr>
        <w:t>ЗР</w:t>
      </w:r>
      <w:r>
        <w:rPr>
          <w:sz w:val="21"/>
          <w:szCs w:val="21"/>
          <w:lang w:val="uk-UA" w:eastAsia="ar-SA"/>
        </w:rPr>
        <w:t xml:space="preserve"> ЗВТ:</w:t>
      </w:r>
    </w:p>
    <w:p>
      <w:pPr>
        <w:pStyle w:val="Normal"/>
        <w:suppressAutoHyphens w:val="true"/>
        <w:ind w:firstLine="1014"/>
        <w:rPr>
          <w:sz w:val="21"/>
          <w:szCs w:val="21"/>
          <w:lang w:val="uk-UA" w:eastAsia="ar-SA"/>
        </w:rPr>
      </w:pPr>
      <w:r>
        <w:rPr>
          <w:sz w:val="21"/>
          <w:szCs w:val="21"/>
          <w:lang w:val="uk-UA" w:eastAsia="ar-SA"/>
        </w:rPr>
        <w:t xml:space="preserve">2) провести атестацію </w:t>
      </w:r>
      <w:r>
        <w:rPr>
          <w:sz w:val="21"/>
          <w:szCs w:val="21"/>
          <w:lang w:val="uk-UA" w:eastAsia="ar-SA"/>
        </w:rPr>
        <w:t xml:space="preserve">ЗР </w:t>
      </w:r>
      <w:r>
        <w:rPr>
          <w:sz w:val="21"/>
          <w:szCs w:val="21"/>
          <w:lang w:val="uk-UA" w:eastAsia="ar-SA"/>
        </w:rPr>
        <w:t>ЗВТ, обладнання:</w:t>
      </w:r>
    </w:p>
    <w:p>
      <w:pPr>
        <w:pStyle w:val="Normal"/>
        <w:suppressAutoHyphens w:val="true"/>
        <w:ind w:firstLine="1014"/>
        <w:rPr>
          <w:sz w:val="21"/>
          <w:szCs w:val="21"/>
          <w:lang w:val="uk-UA" w:eastAsia="ar-SA"/>
        </w:rPr>
      </w:pPr>
      <w:r>
        <w:rPr>
          <w:sz w:val="21"/>
          <w:szCs w:val="21"/>
          <w:lang w:val="uk-UA" w:eastAsia="ar-SA"/>
        </w:rPr>
        <w:t>3) провести атестацію, валідацію МВ:</w:t>
      </w:r>
    </w:p>
    <w:p>
      <w:pPr>
        <w:pStyle w:val="Normal"/>
        <w:suppressAutoHyphens w:val="true"/>
        <w:ind w:firstLine="454"/>
        <w:jc w:val="both"/>
        <w:rPr/>
      </w:pPr>
      <w:r>
        <w:rPr>
          <w:sz w:val="21"/>
          <w:szCs w:val="21"/>
          <w:lang w:val="uk-UA" w:eastAsia="ar-SA"/>
        </w:rPr>
        <w:t xml:space="preserve">Головний </w:t>
      </w:r>
      <w:r>
        <w:rPr>
          <w:sz w:val="21"/>
          <w:szCs w:val="21"/>
          <w:lang w:val="uk-UA" w:eastAsia="ar-SA"/>
        </w:rPr>
        <w:t>метролог</w:t>
      </w:r>
      <w:r>
        <w:rPr>
          <w:sz w:val="20"/>
          <w:szCs w:val="20"/>
          <w:lang w:val="uk-UA" w:eastAsia="ar-SA"/>
        </w:rPr>
        <w:t xml:space="preserve"> </w:t>
      </w:r>
      <w:r>
        <w:rPr>
          <w:sz w:val="21"/>
          <w:szCs w:val="21"/>
          <w:lang w:val="uk-UA" w:eastAsia="ar-SA"/>
        </w:rPr>
        <w:t>ЛНМУ ім.Данила Галицького</w:t>
      </w:r>
      <w:r>
        <w:rPr>
          <w:lang w:val="uk-UA" w:eastAsia="ar-SA"/>
        </w:rPr>
        <w:t xml:space="preserve"> </w:t>
      </w:r>
      <w:r>
        <w:rPr>
          <w:szCs w:val="22"/>
          <w:lang w:val="uk-UA" w:eastAsia="ar-SA"/>
        </w:rPr>
        <w:tab/>
        <w:t xml:space="preserve">________              </w:t>
      </w:r>
      <w:r>
        <w:rPr>
          <w:sz w:val="21"/>
          <w:szCs w:val="21"/>
          <w:lang w:val="uk-UA" w:eastAsia="ar-SA"/>
        </w:rPr>
        <w:t xml:space="preserve">А.А.Пилипенко </w:t>
      </w:r>
      <w:r>
        <w:rPr>
          <w:szCs w:val="22"/>
          <w:lang w:val="uk-UA" w:eastAsia="ar-SA"/>
        </w:rPr>
        <w:t xml:space="preserve">        </w:t>
      </w:r>
      <w:r>
        <w:rPr>
          <w:sz w:val="21"/>
          <w:szCs w:val="21"/>
          <w:lang w:val="uk-UA" w:eastAsia="ar-SA"/>
        </w:rPr>
        <w:t>„____”_________________ 20 р.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firstLine="454"/>
        <w:jc w:val="both"/>
        <w:rPr/>
      </w:pPr>
      <w:r>
        <w:rPr>
          <w:sz w:val="28"/>
          <w:szCs w:val="20"/>
          <w:lang w:val="uk-UA"/>
        </w:rPr>
        <w:tab/>
        <w:tab/>
        <w:tab/>
      </w:r>
      <w:r>
        <w:rPr>
          <w:sz w:val="16"/>
          <w:szCs w:val="16"/>
          <w:lang w:val="uk-UA"/>
        </w:rPr>
        <w:tab/>
        <w:tab/>
      </w:r>
      <w:r>
        <w:rPr>
          <w:b/>
          <w:lang w:val="uk-UA" w:eastAsia="ar-SA"/>
        </w:rPr>
        <w:t>Правила складання плану метрологічного забезпечення НДР (План МЗ)</w:t>
      </w:r>
    </w:p>
    <w:p>
      <w:pPr>
        <w:pStyle w:val="Normal"/>
        <w:suppressAutoHyphens w:val="true"/>
        <w:ind w:firstLine="397"/>
        <w:jc w:val="center"/>
        <w:rPr/>
      </w:pPr>
      <w:r>
        <w:rPr>
          <w:lang w:val="uk-UA" w:eastAsia="ar-SA"/>
        </w:rPr>
        <w:t xml:space="preserve">(форма 3 Додатку Б </w:t>
      </w:r>
      <w:r>
        <w:rPr>
          <w:lang w:val="uk-UA"/>
        </w:rPr>
        <w:t>СОУ 74.9-02010830-002:20</w:t>
      </w:r>
      <w:r>
        <w:rPr>
          <w:lang w:val="uk-UA"/>
        </w:rPr>
        <w:t>23</w:t>
      </w:r>
      <w:r>
        <w:rPr>
          <w:lang w:val="uk-UA"/>
        </w:rPr>
        <w:t xml:space="preserve"> </w:t>
      </w:r>
      <w:r>
        <w:rPr>
          <w:bCs/>
          <w:iCs/>
          <w:lang w:val="uk-UA" w:eastAsia="uk-UA"/>
        </w:rPr>
        <w:t>„</w:t>
      </w:r>
      <w:r>
        <w:rPr>
          <w:lang w:val="uk-UA" w:eastAsia="ar-SA"/>
        </w:rPr>
        <w:t>Метрологічна експертиза документів науково-дослідних та дисертаційних робіт. Нормоконтроль звітів. Порядок проведення та оформлення</w:t>
      </w:r>
      <w:r>
        <w:rPr>
          <w:bCs/>
          <w:iCs/>
          <w:lang w:val="uk-UA"/>
        </w:rPr>
        <w:t>‟</w:t>
      </w:r>
      <w:r>
        <w:rPr>
          <w:lang w:val="uk-UA" w:eastAsia="ar-SA"/>
        </w:rPr>
        <w:t>)</w:t>
      </w:r>
    </w:p>
    <w:p>
      <w:pPr>
        <w:pStyle w:val="Normal"/>
        <w:shd w:val="clear" w:color="auto" w:themeTint="0" w:themeShade="0" w:fill="FFFFFF" w:themeFillTint="0" w:themeFillShade="0"/>
        <w:tabs>
          <w:tab w:val="clear" w:pos="708"/>
          <w:tab w:val="left" w:pos="914" w:leader="none"/>
        </w:tabs>
        <w:suppressAutoHyphens w:val="true"/>
        <w:ind w:firstLine="397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ar-SA"/>
        </w:rPr>
      </w:pPr>
      <w:r>
        <w:rPr>
          <w:rFonts w:eastAsia="Times New Roman" w:cs="Times New Roman"/>
          <w:bCs/>
          <w:sz w:val="24"/>
          <w:szCs w:val="24"/>
          <w:lang w:val="uk-UA" w:eastAsia="ar-SA"/>
        </w:rPr>
      </w:r>
    </w:p>
    <w:p>
      <w:pPr>
        <w:pStyle w:val="Normal"/>
        <w:shd w:val="clear" w:color="auto" w:themeTint="0" w:themeShade="0" w:fill="FFFFFF" w:themeFillTint="0" w:themeFillShade="0"/>
        <w:tabs>
          <w:tab w:val="clear" w:pos="708"/>
          <w:tab w:val="left" w:pos="914" w:leader="none"/>
        </w:tabs>
        <w:suppressAutoHyphens w:val="true"/>
        <w:ind w:firstLine="397"/>
        <w:jc w:val="both"/>
        <w:rPr>
          <w:lang w:val="uk-UA" w:eastAsia="ar-SA"/>
        </w:rPr>
      </w:pPr>
      <w:r>
        <w:rPr>
          <w:bCs/>
          <w:spacing w:val="-9"/>
          <w:lang w:val="uk-UA" w:eastAsia="ar-SA"/>
        </w:rPr>
        <w:t>ПОЗНАЧЕННЯ ТА СКОРОЧЕННЯ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НДР- науково-дослідна, дослідно-конструкторська, дисертаційна робота;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МЕ - метрологічна експертиза документації;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НК- нормоконтроль;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ЗР ЗВТ –законодавчо-регульовані засоби вимірювальної техніки;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ВО - випробувальне обладнання;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ДО - допоміжне обладнання;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МВ - методика вимірювань;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ФВ- фізична величина;</w:t>
      </w:r>
    </w:p>
    <w:p>
      <w:pPr>
        <w:pStyle w:val="Normal"/>
        <w:shd w:val="clear" w:color="auto" w:themeTint="0" w:themeShade="0" w:fill="FFFFFF" w:themeFillTint="0" w:themeFillShade="0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НД - нормативний документ.</w:t>
      </w:r>
    </w:p>
    <w:p>
      <w:pPr>
        <w:pStyle w:val="Normal"/>
        <w:suppressAutoHyphens w:val="true"/>
        <w:ind w:firstLine="397"/>
        <w:jc w:val="both"/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eastAsia="Times New Roman" w:cs="Times New Roman"/>
          <w:sz w:val="24"/>
          <w:szCs w:val="24"/>
          <w:lang w:val="uk-UA" w:eastAsia="ar-SA"/>
        </w:rPr>
      </w:r>
    </w:p>
    <w:p>
      <w:pPr>
        <w:pStyle w:val="Normal"/>
        <w:suppressAutoHyphens w:val="true"/>
        <w:ind w:firstLine="397"/>
        <w:jc w:val="both"/>
        <w:rPr/>
      </w:pPr>
      <w:r>
        <w:rPr>
          <w:lang w:val="uk-UA" w:eastAsia="ar-SA"/>
        </w:rPr>
        <w:t>„</w:t>
      </w:r>
      <w:r>
        <w:rPr>
          <w:lang w:val="uk-UA" w:eastAsia="ar-SA"/>
        </w:rPr>
        <w:t>План МЗ” складає і заповнює</w:t>
      </w:r>
      <w:r>
        <w:rPr>
          <w:b/>
          <w:bCs/>
          <w:lang w:val="uk-UA" w:eastAsia="ar-SA"/>
        </w:rPr>
        <w:t xml:space="preserve"> відповідальний</w:t>
      </w:r>
      <w:r>
        <w:rPr>
          <w:lang w:val="uk-UA" w:eastAsia="ar-SA"/>
        </w:rPr>
        <w:t xml:space="preserve"> </w:t>
      </w:r>
      <w:r>
        <w:rPr>
          <w:b/>
          <w:bCs/>
          <w:lang w:val="uk-UA" w:eastAsia="ar-SA"/>
        </w:rPr>
        <w:t>виконавець</w:t>
      </w:r>
      <w:r>
        <w:rPr>
          <w:lang w:val="uk-UA" w:eastAsia="ar-SA"/>
        </w:rPr>
        <w:t xml:space="preserve"> НДР виходячи з мети та завдань досліджень </w:t>
      </w:r>
      <w:r>
        <w:rPr>
          <w:lang w:val="uk-UA" w:eastAsia="ar-SA"/>
        </w:rPr>
        <w:t xml:space="preserve">у </w:t>
      </w:r>
      <w:r>
        <w:rPr>
          <w:b/>
          <w:bCs/>
          <w:lang w:val="uk-UA" w:eastAsia="ar-SA"/>
        </w:rPr>
        <w:t>трьох</w:t>
      </w:r>
      <w:r>
        <w:rPr>
          <w:lang w:val="uk-UA" w:eastAsia="ar-SA"/>
        </w:rPr>
        <w:t xml:space="preserve"> екземплярах та візує у наукового  керівника .</w:t>
      </w:r>
    </w:p>
    <w:p>
      <w:pPr>
        <w:pStyle w:val="Normal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>В таблиці 1 про заплановані МВ вказуються назви усіх показників (величин вимірювань) та, відповідно, об’єктів, у яких ці величини визначатимуться (колонка 1), згідно з метою запланованих досліджень за МВ (колонка 2). МВ даного показника має бути атестована (валідована), мати нормовані метрологічні характеристики чи описана в експлуатаційній документації на вимірювальні прилади, обладнання чи установки. В колонці 3 наводяться дані про лабораторію, в якій планується виконувати дослідження за цією МВ (назва лабораторії, установи, закладу та документи, що підтверджують компетентність лабораторії на виконання досліджень за наведеною МВ).</w:t>
      </w:r>
    </w:p>
    <w:p>
      <w:pPr>
        <w:pStyle w:val="Normal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 xml:space="preserve">Таблицю 2 про </w:t>
      </w:r>
      <w:r>
        <w:rPr>
          <w:lang w:val="uk-UA" w:eastAsia="ar-SA"/>
        </w:rPr>
        <w:t xml:space="preserve">ЗР </w:t>
      </w:r>
      <w:r>
        <w:rPr>
          <w:lang w:val="uk-UA" w:eastAsia="ar-SA"/>
        </w:rPr>
        <w:t xml:space="preserve">ЗВТ заповнюють керуючись описом МВ, в якій, зазвичай, зазначені необхідні для проведення вимірювань (досліджень) </w:t>
      </w:r>
      <w:r>
        <w:rPr>
          <w:lang w:val="uk-UA" w:eastAsia="ar-SA"/>
        </w:rPr>
        <w:t xml:space="preserve">ЗР </w:t>
      </w:r>
      <w:r>
        <w:rPr>
          <w:lang w:val="uk-UA" w:eastAsia="ar-SA"/>
        </w:rPr>
        <w:t>ЗВТ, ВО, ДО.</w:t>
      </w:r>
    </w:p>
    <w:p>
      <w:pPr>
        <w:pStyle w:val="Normal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 xml:space="preserve">В „План МЗ” заносять не тільки </w:t>
      </w:r>
      <w:r>
        <w:rPr>
          <w:lang w:val="uk-UA" w:eastAsia="ar-SA"/>
        </w:rPr>
        <w:t xml:space="preserve">ЗР </w:t>
      </w:r>
      <w:r>
        <w:rPr>
          <w:lang w:val="uk-UA" w:eastAsia="ar-SA"/>
        </w:rPr>
        <w:t>ЗВТ, що застосовуються безпосередньо для знаходження значень ФВ, внесених в колонку 1 таблиці 1, але й інше випробувальне чи допоміжне обладнання, яке необхідно використати при вимірюваннях (дослідженнях), і характеристики яких можуть вплинути на результати вимірювань (досліджень).</w:t>
      </w:r>
    </w:p>
    <w:p>
      <w:pPr>
        <w:pStyle w:val="Normal"/>
        <w:suppressAutoHyphens w:val="true"/>
        <w:ind w:firstLine="397"/>
        <w:jc w:val="both"/>
        <w:rPr>
          <w:lang w:val="uk-UA" w:eastAsia="ar-SA"/>
        </w:rPr>
      </w:pPr>
      <w:r>
        <w:rPr>
          <w:lang w:val="uk-UA" w:eastAsia="ar-SA"/>
        </w:rPr>
        <w:t xml:space="preserve">В колонках 1 і 2 вказують назву, тип і заводський номер технічного засобу. Для </w:t>
      </w:r>
      <w:r>
        <w:rPr>
          <w:lang w:val="uk-UA" w:eastAsia="ar-SA"/>
        </w:rPr>
        <w:t xml:space="preserve">ЗР </w:t>
      </w:r>
      <w:r>
        <w:rPr>
          <w:lang w:val="uk-UA" w:eastAsia="ar-SA"/>
        </w:rPr>
        <w:t>ЗВТ, ВО та ДО заповнюють графи 3-5 відповідними даними, взятими з технічної документації на цей технічний засіб. У випадку використання комбінованих ЗВТ в графи 3-5 слід вносити діапазон і похибку вимірювання цим приладом тільки тої ФВ, що визначатиметься при виконанні МВ, зазначеної в таблиці 1.</w:t>
      </w:r>
    </w:p>
    <w:p>
      <w:pPr>
        <w:pStyle w:val="Normal"/>
        <w:suppressAutoHyphens w:val="true"/>
        <w:ind w:firstLine="397"/>
        <w:jc w:val="both"/>
        <w:rPr/>
      </w:pPr>
      <w:r>
        <w:rPr>
          <w:lang w:val="uk-UA" w:eastAsia="ar-SA"/>
        </w:rPr>
        <w:t>В колонці 6 вказують: який вид метрологічного контролю необхідно застосувати до цього засобу вимірювання – повірку, калібрування чи оцінку відповідності, а також дату останнього метрологічного контролю, якщо він проводився до планування НДР.</w:t>
      </w:r>
    </w:p>
    <w:p>
      <w:pPr>
        <w:pStyle w:val="Normal"/>
        <w:suppressAutoHyphens w:val="true"/>
        <w:ind w:firstLine="397"/>
        <w:jc w:val="both"/>
        <w:rPr/>
      </w:pPr>
      <w:r>
        <w:rPr>
          <w:lang w:val="uk-UA" w:eastAsia="ar-SA"/>
        </w:rPr>
        <w:t xml:space="preserve">В колонці 7 вказують місцезнаходження </w:t>
      </w:r>
      <w:r>
        <w:rPr>
          <w:lang w:val="uk-UA" w:eastAsia="ar-SA"/>
        </w:rPr>
        <w:t xml:space="preserve">ЗР </w:t>
      </w:r>
      <w:r>
        <w:rPr>
          <w:lang w:val="uk-UA" w:eastAsia="ar-SA"/>
        </w:rPr>
        <w:t xml:space="preserve">ЗВТ, ВО, ДО (наукова лабораторія, підрозділ, інша організація). У випадку використання </w:t>
      </w:r>
      <w:r>
        <w:rPr>
          <w:lang w:val="uk-UA" w:eastAsia="ar-SA"/>
        </w:rPr>
        <w:t xml:space="preserve">ЗР </w:t>
      </w:r>
      <w:r>
        <w:rPr>
          <w:lang w:val="uk-UA" w:eastAsia="ar-SA"/>
        </w:rPr>
        <w:t>ЗВТ, ВО, ДО сторонніх організацій відповідальний виконавець НДР (аспірант) зобов’язаний подати разом з „Планом МЗ” довідку метрологічної служби цієї організації про можливість метрологічного забезпечення вказаних технічних засобів в період їх використання при виконанні НДР або копію документа, яким підтверджується компетентність лабораторії на виконання досліджень за наведеною МВ.</w:t>
      </w:r>
    </w:p>
    <w:sectPr>
      <w:type w:val="nextPage"/>
      <w:pgSz w:orient="landscape" w:w="16838" w:h="11906"/>
      <w:pgMar w:left="993" w:right="678" w:header="0" w:top="851" w:footer="0" w:bottom="85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1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12183"/>
    <w:rPr>
      <w:b/>
      <w:bCs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pPr>
      <w:widowControl/>
      <w:bidi w:val="0"/>
      <w:jc w:val="left"/>
    </w:pPr>
    <w:rPr>
      <w:rFonts w:ascii="Calibri" w:hAnsi="Calibri" w:eastAsia="Calibri" w:cs="FreeSans" w:asciiTheme="minorHAns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LibreOffice/6.2.8.2$Linux_X86_64 LibreOffice_project/20$Build-2</Application>
  <Pages>2</Pages>
  <Words>686</Words>
  <Characters>4767</Characters>
  <CharactersWithSpaces>5508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2017-09-01T08:32:00Z</dcterms:created>
  <dc:creator>Admin</dc:creator>
  <dc:description/>
  <dc:language>uk-UA</dc:language>
  <cp:lastModifiedBy/>
  <cp:lastPrinted>2022-10-13T11:21:52Z</cp:lastPrinted>
  <dcterms:modified xsi:type="dcterms:W3CDTF">2023-10-20T11:13:07Z</dcterms:modified>
  <cp:revision>13</cp:revision>
  <dc:subject/>
  <dc:title/>
</cp:coreProperties>
</file>